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A6B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Дельта Пур-Он (Delta Pour-On)</w:t>
      </w:r>
    </w:p>
    <w:p w14:paraId="0D842B33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Раствор для наружного применения (Pour-On)</w:t>
      </w:r>
      <w:r w:rsidRPr="00AB4D3F">
        <w:rPr>
          <w:rFonts w:ascii="Sylfaen" w:eastAsia="Times New Roman" w:hAnsi="Sylfaen" w:cs="Sylfaen"/>
          <w:b/>
          <w:bCs/>
          <w:sz w:val="28"/>
          <w:szCs w:val="28"/>
        </w:rPr>
        <w:br/>
        <w:t>Для ветеринарного применения</w:t>
      </w:r>
      <w:r w:rsidRPr="00AB4D3F">
        <w:rPr>
          <w:rFonts w:ascii="Sylfaen" w:eastAsia="Times New Roman" w:hAnsi="Sylfaen" w:cs="Sylfaen"/>
          <w:b/>
          <w:bCs/>
          <w:sz w:val="28"/>
          <w:szCs w:val="28"/>
        </w:rPr>
        <w:br/>
        <w:t>Для инсектицидно-акарицидной обработки крупного рогатого скота</w:t>
      </w:r>
    </w:p>
    <w:p w14:paraId="2279F4E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Состав</w:t>
      </w:r>
    </w:p>
    <w:p w14:paraId="3BB536A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1 мл раствора содержит:</w:t>
      </w:r>
    </w:p>
    <w:p w14:paraId="31FEA4B9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Действующее вещество:</w:t>
      </w:r>
    </w:p>
    <w:p w14:paraId="110210F2" w14:textId="77777777" w:rsidR="00AB4D3F" w:rsidRPr="00AB4D3F" w:rsidRDefault="00AB4D3F" w:rsidP="00AB4D3F">
      <w:pPr>
        <w:numPr>
          <w:ilvl w:val="0"/>
          <w:numId w:val="19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Дельтаметрин — 10 мг</w:t>
      </w:r>
    </w:p>
    <w:p w14:paraId="1750CF2F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Описание</w:t>
      </w:r>
    </w:p>
    <w:p w14:paraId="12290B8E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Бесцветный, желтоватый или желтый прозрачный, однородный, слегка вязкий раствор с характерным запахом.</w:t>
      </w:r>
    </w:p>
    <w:p w14:paraId="4BACF30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Фармакологические свойства</w:t>
      </w:r>
    </w:p>
    <w:p w14:paraId="44F3D5A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Препарат является высокоэффективным инсектицидным средством, относящимся к группе синтетических пиретроидов.</w:t>
      </w:r>
    </w:p>
    <w:p w14:paraId="5957D1B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Обладает выраженным инсектицидным и репеллентным действием против эктопаразитов, включая:</w:t>
      </w:r>
    </w:p>
    <w:p w14:paraId="19152ADB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чесоточных клещей,</w:t>
      </w:r>
    </w:p>
    <w:p w14:paraId="5C19D113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иксодовых клещей,</w:t>
      </w:r>
    </w:p>
    <w:p w14:paraId="6576A49C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власоедов,</w:t>
      </w:r>
    </w:p>
    <w:p w14:paraId="1395E54B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блох,</w:t>
      </w:r>
    </w:p>
    <w:p w14:paraId="788A21F2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вшей,</w:t>
      </w:r>
    </w:p>
    <w:p w14:paraId="6645277D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мух,</w:t>
      </w:r>
    </w:p>
    <w:p w14:paraId="0608D9E1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комаров,</w:t>
      </w:r>
    </w:p>
    <w:p w14:paraId="1C9B3CB2" w14:textId="77777777" w:rsidR="00AB4D3F" w:rsidRPr="00AB4D3F" w:rsidRDefault="00AB4D3F" w:rsidP="00AB4D3F">
      <w:pPr>
        <w:numPr>
          <w:ilvl w:val="0"/>
          <w:numId w:val="20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и других эктопаразитов.</w:t>
      </w:r>
    </w:p>
    <w:p w14:paraId="0A7435B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Механизм действия основан на блокировании передачи нервных импульсов, нарушении координации движений, развитии паралича и гибели паразитов.</w:t>
      </w:r>
    </w:p>
    <w:p w14:paraId="273E2233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По степени воздействия на организм препарат относится к III классу опасности (умеренно опасные вещества).</w:t>
      </w:r>
    </w:p>
    <w:p w14:paraId="15B2BB2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 рекомендуемых дозах не оказывает местно-раздражающего, резорбтивно-токсического и аллергизирующего действия.</w:t>
      </w:r>
    </w:p>
    <w:p w14:paraId="04C25243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Эффективен против эктопаразитов, устойчивых к фосфорорганическим и хлорорганическим соединениям.</w:t>
      </w:r>
    </w:p>
    <w:p w14:paraId="2DDA835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Показания к применению</w:t>
      </w:r>
    </w:p>
    <w:p w14:paraId="32ECB65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Препарат применяется для уничтожения эктопаразитов у крупного рогатого скота:</w:t>
      </w:r>
    </w:p>
    <w:p w14:paraId="3E1CAB88" w14:textId="77777777" w:rsidR="00AB4D3F" w:rsidRPr="00AB4D3F" w:rsidRDefault="00AB4D3F" w:rsidP="00AB4D3F">
      <w:pPr>
        <w:numPr>
          <w:ilvl w:val="0"/>
          <w:numId w:val="21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чесоточных клещей,</w:t>
      </w:r>
    </w:p>
    <w:p w14:paraId="6CED5E84" w14:textId="77777777" w:rsidR="00AB4D3F" w:rsidRPr="00AB4D3F" w:rsidRDefault="00AB4D3F" w:rsidP="00AB4D3F">
      <w:pPr>
        <w:numPr>
          <w:ilvl w:val="0"/>
          <w:numId w:val="21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иксодовых клещей,</w:t>
      </w:r>
    </w:p>
    <w:p w14:paraId="694FCD2F" w14:textId="77777777" w:rsidR="00AB4D3F" w:rsidRPr="00AB4D3F" w:rsidRDefault="00AB4D3F" w:rsidP="00AB4D3F">
      <w:pPr>
        <w:numPr>
          <w:ilvl w:val="0"/>
          <w:numId w:val="21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власоедов,</w:t>
      </w:r>
    </w:p>
    <w:p w14:paraId="357F7F2F" w14:textId="77777777" w:rsidR="00AB4D3F" w:rsidRPr="00AB4D3F" w:rsidRDefault="00AB4D3F" w:rsidP="00AB4D3F">
      <w:pPr>
        <w:numPr>
          <w:ilvl w:val="0"/>
          <w:numId w:val="21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блох,</w:t>
      </w:r>
    </w:p>
    <w:p w14:paraId="773EF242" w14:textId="77777777" w:rsidR="00AB4D3F" w:rsidRPr="00AB4D3F" w:rsidRDefault="00AB4D3F" w:rsidP="00AB4D3F">
      <w:pPr>
        <w:numPr>
          <w:ilvl w:val="0"/>
          <w:numId w:val="21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вшей.</w:t>
      </w:r>
    </w:p>
    <w:p w14:paraId="44E0B30E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Также обладает репеллентным действием против летающих насекомых.</w:t>
      </w:r>
    </w:p>
    <w:p w14:paraId="7B41FB4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Противопоказания</w:t>
      </w:r>
    </w:p>
    <w:p w14:paraId="2D518871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Индивидуальная повышенная чувствительность к компонентам препарата.</w:t>
      </w:r>
    </w:p>
    <w:p w14:paraId="2BEC32FD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Не применять больным, ослабленным и истощенным животным.</w:t>
      </w:r>
    </w:p>
    <w:p w14:paraId="1F6CE8E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Побочные действия</w:t>
      </w:r>
    </w:p>
    <w:p w14:paraId="302ED8D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применении согласно инструкции побочные эффекты и осложнения, как правило, не наблюдаются.</w:t>
      </w:r>
    </w:p>
    <w:p w14:paraId="104115B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индивидуальной гиперчувствительности (зуд, покраснение кожи) применение прекращают. При необходимости назначают антигистаминные препараты и симптоматическую терапию.</w:t>
      </w:r>
    </w:p>
    <w:p w14:paraId="2BEB832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Вид животных</w:t>
      </w:r>
    </w:p>
    <w:p w14:paraId="0513F97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Крупный рогатый скот.</w:t>
      </w:r>
    </w:p>
    <w:p w14:paraId="6A5612D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Способ применения</w:t>
      </w:r>
    </w:p>
    <w:p w14:paraId="031D75F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Препарат применяется наружно.</w:t>
      </w:r>
    </w:p>
    <w:p w14:paraId="1C43062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Наносится методом капельного нанесения вдоль позвоночника (от холки до основания хвоста) с использованием специальных дозирующих устройств (полуавтоматический шприц, шприц Жане или одноразовый шприц).</w:t>
      </w:r>
    </w:p>
    <w:p w14:paraId="524FF151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Дозировка:</w:t>
      </w:r>
    </w:p>
    <w:p w14:paraId="5FE99787" w14:textId="77777777" w:rsidR="00AB4D3F" w:rsidRPr="00AB4D3F" w:rsidRDefault="00AB4D3F" w:rsidP="00AB4D3F">
      <w:pPr>
        <w:numPr>
          <w:ilvl w:val="0"/>
          <w:numId w:val="22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Молодняк — 10 мл на 100 кг массы тела (1 мл на 10 кг)</w:t>
      </w:r>
    </w:p>
    <w:p w14:paraId="1F66ED7D" w14:textId="77777777" w:rsidR="00AB4D3F" w:rsidRPr="00AB4D3F" w:rsidRDefault="00AB4D3F" w:rsidP="00AB4D3F">
      <w:pPr>
        <w:numPr>
          <w:ilvl w:val="0"/>
          <w:numId w:val="22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Взрослый крупный рогатый скот массой 200 кг и более — не более 20 мл на животное.</w:t>
      </w:r>
    </w:p>
    <w:p w14:paraId="4AB186E9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 лечебной целью</w:t>
      </w:r>
    </w:p>
    <w:p w14:paraId="179182D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Обрабатывают только зараженных животных.</w:t>
      </w:r>
    </w:p>
    <w:p w14:paraId="44547487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Наилучший эффект достигается при однократной обработке весной перед выгоном животных на пастбище.</w:t>
      </w:r>
    </w:p>
    <w:p w14:paraId="7707286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Защитное действие сохраняется не менее 30 суток после обработки.</w:t>
      </w:r>
    </w:p>
    <w:p w14:paraId="68A5A439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 профилактической целью</w:t>
      </w:r>
    </w:p>
    <w:p w14:paraId="359A108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Животных обрабатывают в период лёта возбудителей гиподерматоза, в летние месяцы или при интенсивном заражении клещами с интервалом 4–6 недель.</w:t>
      </w:r>
    </w:p>
    <w:p w14:paraId="7278BB2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Перед массовой обработкой рекомендуется испытать препарат на 3–5 животных различного возраста и упитанности.</w:t>
      </w:r>
    </w:p>
    <w:p w14:paraId="1CB06BCF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отсутствии побочных эффектов в течение 48 часов допускается обработка всего стада.</w:t>
      </w:r>
    </w:p>
    <w:p w14:paraId="3724B74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Особые указания</w:t>
      </w:r>
    </w:p>
    <w:p w14:paraId="1698A2F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Особые меры предосторожности при применении у животных</w:t>
      </w:r>
    </w:p>
    <w:p w14:paraId="78AFEA90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Специфические эффекты при первом применении или отмене препарата не установлены.</w:t>
      </w:r>
    </w:p>
    <w:p w14:paraId="0FC68F8D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Не рекомендуется пропускать очередную обработку, так как это может снизить терапевтическую эффективность.</w:t>
      </w:r>
    </w:p>
    <w:p w14:paraId="4F7DC3CD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пропуске одной обработки препарат следует применить как можно скорее, не изменяя последующие интервалы между обработками.</w:t>
      </w:r>
    </w:p>
    <w:p w14:paraId="26CD766D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Особые меры предосторожности для лиц, применяющих препарат</w:t>
      </w:r>
    </w:p>
    <w:p w14:paraId="3344FD1A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работе с препаратом необходимо соблюдать правила личной гигиены и техники безопасности при обращении с ветеринарными лекарственными средствами.</w:t>
      </w:r>
    </w:p>
    <w:p w14:paraId="78AEAF8D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При попадании препарата на кожу или в глаза немедленно промыть большим количеством воды.</w:t>
      </w:r>
    </w:p>
    <w:p w14:paraId="60919DA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После окончания работы тщательно вымыть руки и лицо теплой водой с мылом.</w:t>
      </w:r>
    </w:p>
    <w:p w14:paraId="4D59B2A9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Пустые флаконы запрещается использовать в бытовых целях. Они подлежат уничтожению.</w:t>
      </w:r>
    </w:p>
    <w:p w14:paraId="0527D09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Беременность и лактация</w:t>
      </w:r>
    </w:p>
    <w:p w14:paraId="637915FA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Не применять в последней трети беременности.</w:t>
      </w:r>
    </w:p>
    <w:p w14:paraId="374D06B7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 период лактации возможность применения определяет ветеринарный врач после оценки соотношения пользы и риска.</w:t>
      </w:r>
    </w:p>
    <w:p w14:paraId="21076DBA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Передозировка</w:t>
      </w:r>
    </w:p>
    <w:p w14:paraId="35094AD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Симптомы передозировки не установлены.</w:t>
      </w:r>
    </w:p>
    <w:p w14:paraId="408904E1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Взаимодействие с другими препаратами</w:t>
      </w:r>
    </w:p>
    <w:p w14:paraId="638CFF5B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Одновременное применение с другими инсектицидами не рекомендуется.</w:t>
      </w:r>
    </w:p>
    <w:p w14:paraId="332D3B2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Период ожидания</w:t>
      </w:r>
    </w:p>
    <w:p w14:paraId="6943DD2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Убой животных на мясо разрешается не ранее чем через 24 часа после обработки.</w:t>
      </w:r>
    </w:p>
    <w:p w14:paraId="6B87F6A9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Молоко: без ограничений (нулевой период ожидания).</w:t>
      </w:r>
    </w:p>
    <w:p w14:paraId="5A0E94E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Условия хранения</w:t>
      </w:r>
    </w:p>
    <w:p w14:paraId="7C731DC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Хранить в закрытой упаковке производителя, в сухом, защищенном от света месте, отдельно от пищевых продуктов при температуре от +5°C до +30°C.</w:t>
      </w:r>
    </w:p>
    <w:p w14:paraId="674A86E0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Срок годности</w:t>
      </w:r>
    </w:p>
    <w:p w14:paraId="31253E1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3 года со дня изготовления в закрытой упаковке производителя.</w:t>
      </w:r>
    </w:p>
    <w:p w14:paraId="7CCB6505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Не использовать препарат после истечения срока годности.</w:t>
      </w:r>
    </w:p>
    <w:p w14:paraId="21EF764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Утилизация</w:t>
      </w:r>
    </w:p>
    <w:p w14:paraId="7A98D58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Неиспользованный препарат подлежит уничтожению в соответствии с действующим законодательством.</w:t>
      </w:r>
    </w:p>
    <w:p w14:paraId="5443CF0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Форма выпуска</w:t>
      </w:r>
    </w:p>
    <w:p w14:paraId="4869B0C8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Полиэтиленовые прозрачные белые флаконы объемом:</w:t>
      </w:r>
    </w:p>
    <w:p w14:paraId="19AFCAD1" w14:textId="77777777" w:rsidR="00AB4D3F" w:rsidRPr="00AB4D3F" w:rsidRDefault="00AB4D3F" w:rsidP="00AB4D3F">
      <w:pPr>
        <w:numPr>
          <w:ilvl w:val="0"/>
          <w:numId w:val="23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100 мл</w:t>
      </w:r>
    </w:p>
    <w:p w14:paraId="08046575" w14:textId="77777777" w:rsidR="00AB4D3F" w:rsidRPr="00AB4D3F" w:rsidRDefault="00AB4D3F" w:rsidP="00AB4D3F">
      <w:pPr>
        <w:numPr>
          <w:ilvl w:val="0"/>
          <w:numId w:val="23"/>
        </w:num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1 л</w:t>
      </w:r>
    </w:p>
    <w:p w14:paraId="2BB4EF74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Хранить в недоступном для детей месте.</w:t>
      </w:r>
    </w:p>
    <w:p w14:paraId="57530696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Только для лечения животных.</w:t>
      </w:r>
    </w:p>
    <w:p w14:paraId="27309357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Фармакотерапевтическая группа: эктопаразитицидное инсектицидно-акарицидное средство.</w:t>
      </w:r>
    </w:p>
    <w:p w14:paraId="0D914B32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Код ATCvet: QP53AC11</w:t>
      </w:r>
    </w:p>
    <w:p w14:paraId="19FE87CC" w14:textId="77777777" w:rsidR="00AB4D3F" w:rsidRPr="00AB4D3F" w:rsidRDefault="00AB4D3F" w:rsidP="00AB4D3F">
      <w:pPr>
        <w:rPr>
          <w:rFonts w:ascii="Sylfaen" w:eastAsia="Times New Roman" w:hAnsi="Sylfaen" w:cs="Sylfaen"/>
          <w:b/>
          <w:bCs/>
          <w:sz w:val="28"/>
          <w:szCs w:val="28"/>
        </w:rPr>
      </w:pPr>
      <w:r w:rsidRPr="00AB4D3F">
        <w:rPr>
          <w:rFonts w:ascii="Sylfaen" w:eastAsia="Times New Roman" w:hAnsi="Sylfaen" w:cs="Sylfaen"/>
          <w:b/>
          <w:bCs/>
          <w:sz w:val="28"/>
          <w:szCs w:val="28"/>
        </w:rPr>
        <w:t>Производитель: ООО «Biotecs», Грузия, г. Тбилиси, ул. Iumashevi, 8.</w:t>
      </w:r>
    </w:p>
    <w:p w14:paraId="1CF8CB04" w14:textId="77777777" w:rsidR="008F12A4" w:rsidRPr="00AB4D3F" w:rsidRDefault="008F12A4" w:rsidP="00AB4D3F"/>
    <w:sectPr w:rsidR="008F12A4" w:rsidRPr="00AB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AAC"/>
    <w:multiLevelType w:val="multilevel"/>
    <w:tmpl w:val="3F94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479A"/>
    <w:multiLevelType w:val="multilevel"/>
    <w:tmpl w:val="27E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A5D"/>
    <w:multiLevelType w:val="multilevel"/>
    <w:tmpl w:val="BE4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F490A"/>
    <w:multiLevelType w:val="multilevel"/>
    <w:tmpl w:val="A50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9336F"/>
    <w:multiLevelType w:val="multilevel"/>
    <w:tmpl w:val="F17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E788F"/>
    <w:multiLevelType w:val="multilevel"/>
    <w:tmpl w:val="C1A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36564"/>
    <w:multiLevelType w:val="multilevel"/>
    <w:tmpl w:val="04BE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6231A"/>
    <w:multiLevelType w:val="multilevel"/>
    <w:tmpl w:val="B95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778A3"/>
    <w:multiLevelType w:val="multilevel"/>
    <w:tmpl w:val="C264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302C5"/>
    <w:multiLevelType w:val="multilevel"/>
    <w:tmpl w:val="C310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A689B"/>
    <w:multiLevelType w:val="multilevel"/>
    <w:tmpl w:val="B7B4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94ABA"/>
    <w:multiLevelType w:val="multilevel"/>
    <w:tmpl w:val="2F1A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54C33"/>
    <w:multiLevelType w:val="multilevel"/>
    <w:tmpl w:val="EEA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01105"/>
    <w:multiLevelType w:val="multilevel"/>
    <w:tmpl w:val="4B7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80A3C"/>
    <w:multiLevelType w:val="multilevel"/>
    <w:tmpl w:val="BF0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765AB"/>
    <w:multiLevelType w:val="multilevel"/>
    <w:tmpl w:val="20B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F31A2"/>
    <w:multiLevelType w:val="multilevel"/>
    <w:tmpl w:val="BBE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F47ED"/>
    <w:multiLevelType w:val="multilevel"/>
    <w:tmpl w:val="0612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51A9F"/>
    <w:multiLevelType w:val="multilevel"/>
    <w:tmpl w:val="DD00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1001E"/>
    <w:multiLevelType w:val="multilevel"/>
    <w:tmpl w:val="3646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E2DD8"/>
    <w:multiLevelType w:val="multilevel"/>
    <w:tmpl w:val="EB2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B6DFA"/>
    <w:multiLevelType w:val="multilevel"/>
    <w:tmpl w:val="AB8C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51114"/>
    <w:multiLevelType w:val="multilevel"/>
    <w:tmpl w:val="B896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26518">
    <w:abstractNumId w:val="7"/>
  </w:num>
  <w:num w:numId="2" w16cid:durableId="2092465055">
    <w:abstractNumId w:val="17"/>
  </w:num>
  <w:num w:numId="3" w16cid:durableId="707611164">
    <w:abstractNumId w:val="0"/>
  </w:num>
  <w:num w:numId="4" w16cid:durableId="485242428">
    <w:abstractNumId w:val="10"/>
  </w:num>
  <w:num w:numId="5" w16cid:durableId="1631856960">
    <w:abstractNumId w:val="6"/>
  </w:num>
  <w:num w:numId="6" w16cid:durableId="966742962">
    <w:abstractNumId w:val="22"/>
  </w:num>
  <w:num w:numId="7" w16cid:durableId="714736311">
    <w:abstractNumId w:val="14"/>
  </w:num>
  <w:num w:numId="8" w16cid:durableId="2054496226">
    <w:abstractNumId w:val="4"/>
  </w:num>
  <w:num w:numId="9" w16cid:durableId="291057208">
    <w:abstractNumId w:val="20"/>
  </w:num>
  <w:num w:numId="10" w16cid:durableId="1425540911">
    <w:abstractNumId w:val="12"/>
  </w:num>
  <w:num w:numId="11" w16cid:durableId="1632981929">
    <w:abstractNumId w:val="11"/>
  </w:num>
  <w:num w:numId="12" w16cid:durableId="898059038">
    <w:abstractNumId w:val="13"/>
  </w:num>
  <w:num w:numId="13" w16cid:durableId="1039164406">
    <w:abstractNumId w:val="1"/>
  </w:num>
  <w:num w:numId="14" w16cid:durableId="1251040494">
    <w:abstractNumId w:val="16"/>
  </w:num>
  <w:num w:numId="15" w16cid:durableId="1413893482">
    <w:abstractNumId w:val="18"/>
  </w:num>
  <w:num w:numId="16" w16cid:durableId="1474177085">
    <w:abstractNumId w:val="3"/>
  </w:num>
  <w:num w:numId="17" w16cid:durableId="448401483">
    <w:abstractNumId w:val="19"/>
  </w:num>
  <w:num w:numId="18" w16cid:durableId="1134443646">
    <w:abstractNumId w:val="8"/>
  </w:num>
  <w:num w:numId="19" w16cid:durableId="427310587">
    <w:abstractNumId w:val="5"/>
  </w:num>
  <w:num w:numId="20" w16cid:durableId="634531479">
    <w:abstractNumId w:val="21"/>
  </w:num>
  <w:num w:numId="21" w16cid:durableId="62604327">
    <w:abstractNumId w:val="2"/>
  </w:num>
  <w:num w:numId="22" w16cid:durableId="282613309">
    <w:abstractNumId w:val="15"/>
  </w:num>
  <w:num w:numId="23" w16cid:durableId="958535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82"/>
    <w:rsid w:val="000460FB"/>
    <w:rsid w:val="000B1FDB"/>
    <w:rsid w:val="000C17BD"/>
    <w:rsid w:val="000D1E92"/>
    <w:rsid w:val="000F4971"/>
    <w:rsid w:val="000F741F"/>
    <w:rsid w:val="00123F99"/>
    <w:rsid w:val="00140080"/>
    <w:rsid w:val="00146E8D"/>
    <w:rsid w:val="00157101"/>
    <w:rsid w:val="00240A73"/>
    <w:rsid w:val="00246423"/>
    <w:rsid w:val="00267036"/>
    <w:rsid w:val="00270C7D"/>
    <w:rsid w:val="00285F18"/>
    <w:rsid w:val="00291FFA"/>
    <w:rsid w:val="002D46D8"/>
    <w:rsid w:val="002D6E32"/>
    <w:rsid w:val="00300AF0"/>
    <w:rsid w:val="00320899"/>
    <w:rsid w:val="00326791"/>
    <w:rsid w:val="00342F48"/>
    <w:rsid w:val="00345D98"/>
    <w:rsid w:val="00390118"/>
    <w:rsid w:val="00447398"/>
    <w:rsid w:val="00484D1E"/>
    <w:rsid w:val="004A38F1"/>
    <w:rsid w:val="004C1AF1"/>
    <w:rsid w:val="004D0C0C"/>
    <w:rsid w:val="00546E36"/>
    <w:rsid w:val="00564864"/>
    <w:rsid w:val="005927B7"/>
    <w:rsid w:val="00597593"/>
    <w:rsid w:val="005D063B"/>
    <w:rsid w:val="0061513D"/>
    <w:rsid w:val="00623355"/>
    <w:rsid w:val="00633685"/>
    <w:rsid w:val="00663A9F"/>
    <w:rsid w:val="00685FDC"/>
    <w:rsid w:val="006913C1"/>
    <w:rsid w:val="006F5B59"/>
    <w:rsid w:val="00711801"/>
    <w:rsid w:val="0076052D"/>
    <w:rsid w:val="00787C01"/>
    <w:rsid w:val="00840085"/>
    <w:rsid w:val="00862AEF"/>
    <w:rsid w:val="00876315"/>
    <w:rsid w:val="008765AA"/>
    <w:rsid w:val="008F12A4"/>
    <w:rsid w:val="00913F2B"/>
    <w:rsid w:val="00914D82"/>
    <w:rsid w:val="00946D6F"/>
    <w:rsid w:val="009747DE"/>
    <w:rsid w:val="00977D1A"/>
    <w:rsid w:val="00991B76"/>
    <w:rsid w:val="009C331C"/>
    <w:rsid w:val="009E0714"/>
    <w:rsid w:val="009F4847"/>
    <w:rsid w:val="00A24549"/>
    <w:rsid w:val="00A87C08"/>
    <w:rsid w:val="00A97B98"/>
    <w:rsid w:val="00AB4D3F"/>
    <w:rsid w:val="00AC4BC2"/>
    <w:rsid w:val="00AD369D"/>
    <w:rsid w:val="00AF155C"/>
    <w:rsid w:val="00B03C5A"/>
    <w:rsid w:val="00B6095E"/>
    <w:rsid w:val="00B8649D"/>
    <w:rsid w:val="00BB0A16"/>
    <w:rsid w:val="00BB6786"/>
    <w:rsid w:val="00BF170F"/>
    <w:rsid w:val="00C4744D"/>
    <w:rsid w:val="00C50A70"/>
    <w:rsid w:val="00C72946"/>
    <w:rsid w:val="00C73CA4"/>
    <w:rsid w:val="00CD7D3B"/>
    <w:rsid w:val="00CF1959"/>
    <w:rsid w:val="00D227C4"/>
    <w:rsid w:val="00D36955"/>
    <w:rsid w:val="00D8515D"/>
    <w:rsid w:val="00DA5791"/>
    <w:rsid w:val="00DA7C72"/>
    <w:rsid w:val="00DC2E05"/>
    <w:rsid w:val="00E33E64"/>
    <w:rsid w:val="00E51E2C"/>
    <w:rsid w:val="00E5554E"/>
    <w:rsid w:val="00E72EAF"/>
    <w:rsid w:val="00E87D46"/>
    <w:rsid w:val="00EA05AE"/>
    <w:rsid w:val="00EC789C"/>
    <w:rsid w:val="00EE4D66"/>
    <w:rsid w:val="00EF4523"/>
    <w:rsid w:val="00F57CD6"/>
    <w:rsid w:val="00F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EC15"/>
  <w15:chartTrackingRefBased/>
  <w15:docId w15:val="{5EBBF1F8-2104-4CD0-B7C9-A639C218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3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MarinaChikaidze</dc:creator>
  <cp:keywords/>
  <dc:description/>
  <cp:lastModifiedBy>jeko chkonidze</cp:lastModifiedBy>
  <cp:revision>2</cp:revision>
  <cp:lastPrinted>2026-06-29T10:26:00Z</cp:lastPrinted>
  <dcterms:created xsi:type="dcterms:W3CDTF">2026-06-29T10:28:00Z</dcterms:created>
  <dcterms:modified xsi:type="dcterms:W3CDTF">2026-06-29T10:28:00Z</dcterms:modified>
</cp:coreProperties>
</file>